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E3" w:rsidRPr="00A80CB3" w:rsidRDefault="00C26C23">
      <w:pPr>
        <w:tabs>
          <w:tab w:val="left" w:pos="6480"/>
        </w:tabs>
        <w:spacing w:before="15" w:after="305" w:line="278" w:lineRule="exact"/>
        <w:ind w:left="72"/>
        <w:textAlignment w:val="baseline"/>
        <w:rPr>
          <w:rFonts w:ascii="Arial" w:eastAsia="Arial" w:hAnsi="Arial"/>
          <w:b/>
          <w:color w:val="000000"/>
          <w:spacing w:val="-1"/>
          <w:sz w:val="25"/>
        </w:rPr>
      </w:pPr>
      <w:r>
        <w:pict>
          <v:shapetype id="_x0000_t202" coordsize="21600,21600" o:spt="202" path="m,l,21600r21600,l21600,xe">
            <v:stroke joinstyle="miter"/>
            <v:path gradientshapeok="t" o:connecttype="rect"/>
          </v:shapetype>
          <v:shape id="_x0000_s0" o:spid="_x0000_s1026" type="#_x0000_t202" alt="" style="position:absolute;left:0;text-align:left;margin-left:64.8pt;margin-top:68pt;width:467.05pt;height:115.9pt;z-index:-251658752;mso-wrap-style:square;mso-wrap-edited:f;mso-width-percent:0;mso-height-percent:0;mso-wrap-distance-left:0;mso-wrap-distance-right:0;mso-position-horizontal-relative:page;mso-position-vertical-relative:page;mso-width-percent:0;mso-height-percent:0;v-text-anchor:top"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958"/>
                    <w:gridCol w:w="2074"/>
                    <w:gridCol w:w="2309"/>
                  </w:tblGrid>
                  <w:tr w:rsidR="00EE0DE3">
                    <w:tblPrEx>
                      <w:tblCellMar>
                        <w:top w:w="0" w:type="dxa"/>
                        <w:bottom w:w="0" w:type="dxa"/>
                      </w:tblCellMar>
                    </w:tblPrEx>
                    <w:trPr>
                      <w:trHeight w:hRule="exact" w:val="834"/>
                    </w:trPr>
                    <w:tc>
                      <w:tcPr>
                        <w:tcW w:w="4958" w:type="dxa"/>
                        <w:vMerge w:val="restart"/>
                        <w:tcBorders>
                          <w:top w:val="none" w:sz="0" w:space="0" w:color="000000"/>
                          <w:left w:val="none" w:sz="0" w:space="0" w:color="000000"/>
                          <w:bottom w:val="single" w:sz="0" w:space="0" w:color="000000"/>
                          <w:right w:val="none" w:sz="0" w:space="0" w:color="000000"/>
                        </w:tcBorders>
                      </w:tcPr>
                      <w:p w:rsidR="00EE0DE3" w:rsidRDefault="00C26C23">
                        <w:pPr>
                          <w:spacing w:before="8" w:after="20"/>
                          <w:ind w:left="105"/>
                          <w:textAlignment w:val="baseline"/>
                        </w:pPr>
                        <w:r>
                          <w:rPr>
                            <w:noProof/>
                          </w:rPr>
                          <w:drawing>
                            <wp:inline distT="0" distB="0" distL="0" distR="0">
                              <wp:extent cx="2788920" cy="9239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788920" cy="923925"/>
                                      </a:xfrm>
                                      <a:prstGeom prst="rect">
                                        <a:avLst/>
                                      </a:prstGeom>
                                    </pic:spPr>
                                  </pic:pic>
                                </a:graphicData>
                              </a:graphic>
                            </wp:inline>
                          </w:drawing>
                        </w:r>
                      </w:p>
                    </w:tc>
                    <w:tc>
                      <w:tcPr>
                        <w:tcW w:w="2074" w:type="dxa"/>
                        <w:vMerge w:val="restart"/>
                        <w:tcBorders>
                          <w:top w:val="none" w:sz="0" w:space="0" w:color="000000"/>
                          <w:left w:val="none" w:sz="0" w:space="0" w:color="000000"/>
                          <w:bottom w:val="single" w:sz="0" w:space="0" w:color="000000"/>
                          <w:right w:val="none" w:sz="0" w:space="0" w:color="000000"/>
                        </w:tcBorders>
                      </w:tcPr>
                      <w:p w:rsidR="00EE0DE3" w:rsidRDefault="00C26C23">
                        <w:pPr>
                          <w:spacing w:before="8" w:after="20"/>
                          <w:jc w:val="center"/>
                          <w:textAlignment w:val="baseline"/>
                        </w:pPr>
                        <w:r>
                          <w:rPr>
                            <w:noProof/>
                          </w:rPr>
                          <w:drawing>
                            <wp:inline distT="0" distB="0" distL="0" distR="0">
                              <wp:extent cx="777240" cy="10883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777240" cy="1088390"/>
                                      </a:xfrm>
                                      <a:prstGeom prst="rect">
                                        <a:avLst/>
                                      </a:prstGeom>
                                    </pic:spPr>
                                  </pic:pic>
                                </a:graphicData>
                              </a:graphic>
                            </wp:inline>
                          </w:drawing>
                        </w:r>
                      </w:p>
                    </w:tc>
                    <w:tc>
                      <w:tcPr>
                        <w:tcW w:w="2309" w:type="dxa"/>
                        <w:tcBorders>
                          <w:top w:val="none" w:sz="0" w:space="0" w:color="000000"/>
                          <w:left w:val="none" w:sz="0" w:space="0" w:color="000000"/>
                          <w:bottom w:val="none" w:sz="0" w:space="0" w:color="000000"/>
                          <w:right w:val="none" w:sz="0" w:space="0" w:color="000000"/>
                        </w:tcBorders>
                      </w:tcPr>
                      <w:p w:rsidR="00EE0DE3" w:rsidRDefault="00C26C23">
                        <w:pPr>
                          <w:spacing w:before="8"/>
                          <w:jc w:val="right"/>
                          <w:textAlignment w:val="baseline"/>
                        </w:pPr>
                        <w:r>
                          <w:rPr>
                            <w:noProof/>
                          </w:rPr>
                          <w:drawing>
                            <wp:inline distT="0" distB="0" distL="0" distR="0">
                              <wp:extent cx="1210310" cy="4025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1210310" cy="402590"/>
                                      </a:xfrm>
                                      <a:prstGeom prst="rect">
                                        <a:avLst/>
                                      </a:prstGeom>
                                    </pic:spPr>
                                  </pic:pic>
                                </a:graphicData>
                              </a:graphic>
                            </wp:inline>
                          </w:drawing>
                        </w:r>
                      </w:p>
                    </w:tc>
                  </w:tr>
                  <w:tr w:rsidR="00EE0DE3">
                    <w:tblPrEx>
                      <w:tblCellMar>
                        <w:top w:w="0" w:type="dxa"/>
                        <w:bottom w:w="0" w:type="dxa"/>
                      </w:tblCellMar>
                    </w:tblPrEx>
                    <w:trPr>
                      <w:trHeight w:hRule="exact" w:val="908"/>
                    </w:trPr>
                    <w:tc>
                      <w:tcPr>
                        <w:tcW w:w="4958" w:type="dxa"/>
                        <w:vMerge/>
                        <w:tcBorders>
                          <w:top w:val="single" w:sz="0" w:space="0" w:color="000000"/>
                          <w:left w:val="none" w:sz="0" w:space="0" w:color="000000"/>
                          <w:bottom w:val="none" w:sz="0" w:space="0" w:color="000000"/>
                          <w:right w:val="none" w:sz="0" w:space="0" w:color="000000"/>
                        </w:tcBorders>
                      </w:tcPr>
                      <w:p w:rsidR="00EE0DE3" w:rsidRDefault="00EE0DE3"/>
                    </w:tc>
                    <w:tc>
                      <w:tcPr>
                        <w:tcW w:w="2074" w:type="dxa"/>
                        <w:vMerge/>
                        <w:tcBorders>
                          <w:top w:val="single" w:sz="0" w:space="0" w:color="000000"/>
                          <w:left w:val="none" w:sz="0" w:space="0" w:color="000000"/>
                          <w:bottom w:val="none" w:sz="0" w:space="0" w:color="000000"/>
                          <w:right w:val="none" w:sz="0" w:space="0" w:color="000000"/>
                        </w:tcBorders>
                      </w:tcPr>
                      <w:p w:rsidR="00EE0DE3" w:rsidRDefault="00EE0DE3"/>
                    </w:tc>
                    <w:tc>
                      <w:tcPr>
                        <w:tcW w:w="2309" w:type="dxa"/>
                        <w:tcBorders>
                          <w:top w:val="none" w:sz="0" w:space="0" w:color="000000"/>
                          <w:left w:val="none" w:sz="0" w:space="0" w:color="000000"/>
                          <w:bottom w:val="none" w:sz="0" w:space="0" w:color="000000"/>
                          <w:right w:val="none" w:sz="0" w:space="0" w:color="000000"/>
                        </w:tcBorders>
                        <w:vAlign w:val="center"/>
                      </w:tcPr>
                      <w:p w:rsidR="00EE0DE3" w:rsidRDefault="00C26C23">
                        <w:pPr>
                          <w:spacing w:before="419" w:after="197" w:line="286" w:lineRule="exact"/>
                          <w:ind w:right="955"/>
                          <w:jc w:val="right"/>
                          <w:textAlignment w:val="baseline"/>
                          <w:rPr>
                            <w:rFonts w:ascii="Century Gothic" w:eastAsia="Century Gothic" w:hAnsi="Century Gothic"/>
                            <w:b/>
                            <w:color w:val="000000"/>
                            <w:sz w:val="24"/>
                          </w:rPr>
                        </w:pPr>
                        <w:r>
                          <w:rPr>
                            <w:rFonts w:ascii="Century Gothic" w:eastAsia="Century Gothic" w:hAnsi="Century Gothic"/>
                            <w:b/>
                            <w:color w:val="000000"/>
                            <w:sz w:val="24"/>
                            <w:lang w:val="en-US"/>
                          </w:rPr>
                          <w:t>AMVH</w:t>
                        </w:r>
                      </w:p>
                    </w:tc>
                  </w:tr>
                </w:tbl>
                <w:p w:rsidR="00EE0DE3" w:rsidRDefault="00EE0DE3">
                  <w:pPr>
                    <w:spacing w:after="556" w:line="20" w:lineRule="exact"/>
                  </w:pPr>
                </w:p>
              </w:txbxContent>
            </v:textbox>
            <w10:wrap type="square" anchorx="page" anchory="page"/>
          </v:shape>
        </w:pict>
      </w:r>
      <w:r w:rsidRPr="00A80CB3">
        <w:rPr>
          <w:rFonts w:ascii="Arial" w:eastAsia="Arial" w:hAnsi="Arial"/>
          <w:b/>
          <w:color w:val="000000"/>
          <w:spacing w:val="-1"/>
          <w:sz w:val="25"/>
        </w:rPr>
        <w:t>Communiqué de presse</w:t>
      </w:r>
      <w:r w:rsidRPr="00A80CB3">
        <w:rPr>
          <w:rFonts w:ascii="Arial" w:eastAsia="Arial" w:hAnsi="Arial"/>
          <w:b/>
          <w:color w:val="000000"/>
          <w:spacing w:val="-1"/>
          <w:sz w:val="25"/>
        </w:rPr>
        <w:tab/>
      </w:r>
      <w:r w:rsidRPr="00A80CB3">
        <w:rPr>
          <w:rFonts w:ascii="Calibri" w:eastAsia="Calibri" w:hAnsi="Calibri"/>
          <w:b/>
          <w:color w:val="000000"/>
          <w:spacing w:val="-1"/>
          <w:sz w:val="24"/>
        </w:rPr>
        <w:t>Grenoble, le 29 mars 2018</w:t>
      </w:r>
    </w:p>
    <w:p w:rsidR="00EE0DE3" w:rsidRPr="00A80CB3" w:rsidRDefault="00C26C23">
      <w:pPr>
        <w:pBdr>
          <w:top w:val="single" w:sz="5" w:space="9" w:color="005FAF"/>
          <w:left w:val="single" w:sz="5" w:space="3" w:color="005FAF"/>
          <w:bottom w:val="single" w:sz="5" w:space="11" w:color="005FAF"/>
          <w:right w:val="single" w:sz="5" w:space="0" w:color="005FAF"/>
        </w:pBdr>
        <w:spacing w:after="251" w:line="274" w:lineRule="exact"/>
        <w:ind w:left="72"/>
        <w:jc w:val="center"/>
        <w:textAlignment w:val="baseline"/>
        <w:rPr>
          <w:rFonts w:ascii="Arial" w:eastAsia="Arial" w:hAnsi="Arial"/>
          <w:b/>
          <w:color w:val="005FAF"/>
          <w:spacing w:val="-3"/>
          <w:sz w:val="24"/>
        </w:rPr>
      </w:pPr>
      <w:r w:rsidRPr="00A80CB3">
        <w:rPr>
          <w:rFonts w:ascii="Arial" w:eastAsia="Arial" w:hAnsi="Arial"/>
          <w:b/>
          <w:color w:val="005FAF"/>
          <w:spacing w:val="-3"/>
          <w:sz w:val="24"/>
        </w:rPr>
        <w:t>Doit-on</w:t>
      </w:r>
      <w:r w:rsidRPr="00A80CB3">
        <w:rPr>
          <w:rFonts w:ascii="Arial" w:eastAsia="Arial" w:hAnsi="Arial"/>
          <w:b/>
          <w:color w:val="005FAF"/>
          <w:spacing w:val="-3"/>
          <w:sz w:val="25"/>
        </w:rPr>
        <w:t>, en France, être pauvre lorsque l’on n’est pas en capacité de travailler</w:t>
      </w:r>
      <w:r w:rsidR="00595149">
        <w:rPr>
          <w:rFonts w:ascii="Arial" w:eastAsia="Arial" w:hAnsi="Arial"/>
          <w:b/>
          <w:color w:val="005FAF"/>
          <w:spacing w:val="-3"/>
          <w:sz w:val="25"/>
        </w:rPr>
        <w:t> </w:t>
      </w:r>
      <w:r w:rsidRPr="00A80CB3">
        <w:rPr>
          <w:rFonts w:ascii="Arial" w:eastAsia="Arial" w:hAnsi="Arial"/>
          <w:b/>
          <w:color w:val="005FAF"/>
          <w:spacing w:val="-3"/>
          <w:sz w:val="25"/>
        </w:rPr>
        <w:t xml:space="preserve">? </w:t>
      </w:r>
      <w:r w:rsidRPr="00A80CB3">
        <w:rPr>
          <w:rFonts w:ascii="Arial" w:eastAsia="Arial" w:hAnsi="Arial"/>
          <w:b/>
          <w:color w:val="005FAF"/>
          <w:spacing w:val="-3"/>
          <w:sz w:val="25"/>
        </w:rPr>
        <w:br/>
        <w:t xml:space="preserve">C’est la question que nous </w:t>
      </w:r>
      <w:r w:rsidRPr="00A80CB3">
        <w:rPr>
          <w:rFonts w:ascii="Arial" w:eastAsia="Arial" w:hAnsi="Arial"/>
          <w:b/>
          <w:color w:val="005FAF"/>
          <w:spacing w:val="-3"/>
          <w:sz w:val="24"/>
        </w:rPr>
        <w:t xml:space="preserve">avons posée à nos parlementaires </w:t>
      </w:r>
      <w:r w:rsidRPr="00A80CB3">
        <w:rPr>
          <w:rFonts w:ascii="Arial" w:eastAsia="Arial" w:hAnsi="Arial"/>
          <w:b/>
          <w:color w:val="005FAF"/>
          <w:spacing w:val="-3"/>
          <w:sz w:val="25"/>
        </w:rPr>
        <w:t>de l’Isère</w:t>
      </w:r>
    </w:p>
    <w:p w:rsidR="00EE0DE3" w:rsidRPr="00A80CB3" w:rsidRDefault="00C26C23">
      <w:pPr>
        <w:spacing w:line="267" w:lineRule="exact"/>
        <w:ind w:left="72" w:right="144"/>
        <w:jc w:val="both"/>
        <w:textAlignment w:val="baseline"/>
        <w:rPr>
          <w:rFonts w:ascii="Calibri" w:eastAsia="Calibri" w:hAnsi="Calibri"/>
          <w:color w:val="000000"/>
        </w:rPr>
      </w:pPr>
      <w:r w:rsidRPr="00A80CB3">
        <w:rPr>
          <w:rFonts w:ascii="Calibri" w:eastAsia="Calibri" w:hAnsi="Calibri"/>
          <w:color w:val="000000"/>
        </w:rPr>
        <w:t xml:space="preserve">Le 29 mars 2008, il y a tout juste 10 ans, </w:t>
      </w:r>
      <w:bookmarkStart w:id="0" w:name="_GoBack"/>
      <w:r w:rsidRPr="00A80CB3">
        <w:rPr>
          <w:rFonts w:ascii="Calibri" w:eastAsia="Calibri" w:hAnsi="Calibri"/>
          <w:color w:val="000000"/>
        </w:rPr>
        <w:t>30</w:t>
      </w:r>
      <w:r w:rsidR="00595149">
        <w:rPr>
          <w:rFonts w:ascii="Calibri" w:eastAsia="Calibri" w:hAnsi="Calibri"/>
          <w:color w:val="000000"/>
        </w:rPr>
        <w:t> </w:t>
      </w:r>
      <w:r w:rsidRPr="00A80CB3">
        <w:rPr>
          <w:rFonts w:ascii="Calibri" w:eastAsia="Calibri" w:hAnsi="Calibri"/>
          <w:color w:val="000000"/>
        </w:rPr>
        <w:t>000</w:t>
      </w:r>
      <w:bookmarkEnd w:id="0"/>
      <w:r w:rsidRPr="00A80CB3">
        <w:rPr>
          <w:rFonts w:ascii="Calibri" w:eastAsia="Calibri" w:hAnsi="Calibri"/>
          <w:color w:val="000000"/>
        </w:rPr>
        <w:t xml:space="preserve"> personnes en situation de handicap manifestaient dans les rues de Paris pour obtenir un revenu d’existence décent pour les personnes qui ne peuvent plus ou pas travailler mais aussi pour toutes celles qui o</w:t>
      </w:r>
      <w:r w:rsidRPr="00A80CB3">
        <w:rPr>
          <w:rFonts w:ascii="Calibri" w:eastAsia="Calibri" w:hAnsi="Calibri"/>
          <w:color w:val="000000"/>
        </w:rPr>
        <w:t>nt un emploi mais dont le revenu n’atteint même pas le S</w:t>
      </w:r>
      <w:r w:rsidR="00595149">
        <w:rPr>
          <w:rFonts w:ascii="Calibri" w:eastAsia="Calibri" w:hAnsi="Calibri"/>
          <w:color w:val="000000"/>
        </w:rPr>
        <w:t>MIC </w:t>
      </w:r>
      <w:r w:rsidRPr="00A80CB3">
        <w:rPr>
          <w:rFonts w:ascii="Calibri" w:eastAsia="Calibri" w:hAnsi="Calibri"/>
          <w:color w:val="000000"/>
        </w:rPr>
        <w:t>! Le chemin parcouru depuis 10 ans reste largement insuffisant</w:t>
      </w:r>
      <w:r w:rsidR="00595149">
        <w:rPr>
          <w:rFonts w:ascii="Calibri" w:eastAsia="Calibri" w:hAnsi="Calibri"/>
          <w:color w:val="000000"/>
        </w:rPr>
        <w:t> </w:t>
      </w:r>
      <w:r w:rsidRPr="00A80CB3">
        <w:rPr>
          <w:rFonts w:ascii="Calibri" w:eastAsia="Calibri" w:hAnsi="Calibri"/>
          <w:color w:val="000000"/>
        </w:rPr>
        <w:t>: 1 million de personnes en situation de handicap vivent toujours en</w:t>
      </w:r>
      <w:r w:rsidR="00595149">
        <w:rPr>
          <w:rFonts w:ascii="Calibri" w:eastAsia="Calibri" w:hAnsi="Calibri"/>
          <w:color w:val="000000"/>
        </w:rPr>
        <w:t xml:space="preserve"> </w:t>
      </w:r>
      <w:r w:rsidRPr="00A80CB3">
        <w:rPr>
          <w:rFonts w:ascii="Calibri" w:eastAsia="Calibri" w:hAnsi="Calibri"/>
          <w:color w:val="000000"/>
        </w:rPr>
        <w:t>dessous du seuil de pauvreté...</w:t>
      </w:r>
    </w:p>
    <w:p w:rsidR="00EE0DE3" w:rsidRPr="00A80CB3" w:rsidRDefault="00C26C23">
      <w:pPr>
        <w:spacing w:before="272" w:line="268" w:lineRule="exact"/>
        <w:ind w:left="72" w:right="144"/>
        <w:jc w:val="both"/>
        <w:textAlignment w:val="baseline"/>
        <w:rPr>
          <w:rFonts w:ascii="Calibri" w:eastAsia="Calibri" w:hAnsi="Calibri"/>
          <w:color w:val="000000"/>
        </w:rPr>
      </w:pPr>
      <w:r w:rsidRPr="00A80CB3">
        <w:rPr>
          <w:rFonts w:ascii="Calibri" w:eastAsia="Calibri" w:hAnsi="Calibri"/>
          <w:color w:val="000000"/>
        </w:rPr>
        <w:t>Annoncée en septembre 2017 par l</w:t>
      </w:r>
      <w:r w:rsidRPr="00A80CB3">
        <w:rPr>
          <w:rFonts w:ascii="Calibri" w:eastAsia="Calibri" w:hAnsi="Calibri"/>
          <w:color w:val="000000"/>
        </w:rPr>
        <w:t>e gouvernement, la revalorisation de l’Allocation aux Adultes Handicapés (AAH) à 900</w:t>
      </w:r>
      <w:r w:rsidR="00595149">
        <w:rPr>
          <w:rFonts w:ascii="Calibri" w:eastAsia="Calibri" w:hAnsi="Calibri"/>
          <w:color w:val="000000"/>
        </w:rPr>
        <w:t> </w:t>
      </w:r>
      <w:r w:rsidRPr="00A80CB3">
        <w:rPr>
          <w:rFonts w:ascii="Calibri" w:eastAsia="Calibri" w:hAnsi="Calibri"/>
          <w:color w:val="000000"/>
        </w:rPr>
        <w:t>€ aurait dû être une avancée. Elle cache une réalité moins satisfaisante. Pour remplir l’engagement de campagne présidentielle, dans le contexte budgétaire actuel, le gouve</w:t>
      </w:r>
      <w:r w:rsidRPr="00A80CB3">
        <w:rPr>
          <w:rFonts w:ascii="Calibri" w:eastAsia="Calibri" w:hAnsi="Calibri"/>
          <w:color w:val="000000"/>
        </w:rPr>
        <w:t>rnement a, en effet, décidé de réduire le périmètre des bénéficiaires.</w:t>
      </w:r>
    </w:p>
    <w:p w:rsidR="00EE0DE3" w:rsidRPr="00A80CB3" w:rsidRDefault="00C26C23">
      <w:pPr>
        <w:spacing w:before="312" w:line="226" w:lineRule="exact"/>
        <w:ind w:left="72"/>
        <w:textAlignment w:val="baseline"/>
        <w:rPr>
          <w:rFonts w:ascii="Calibri" w:eastAsia="Calibri" w:hAnsi="Calibri"/>
          <w:color w:val="000000"/>
        </w:rPr>
      </w:pPr>
      <w:r w:rsidRPr="00A80CB3">
        <w:rPr>
          <w:rFonts w:ascii="Calibri" w:eastAsia="Calibri" w:hAnsi="Calibri"/>
          <w:color w:val="000000"/>
        </w:rPr>
        <w:t>Ainsi de nombreuses personnes ne pourront pas bénéficier de cette augmentation</w:t>
      </w:r>
      <w:r w:rsidR="00595149">
        <w:rPr>
          <w:rFonts w:ascii="Calibri" w:eastAsia="Calibri" w:hAnsi="Calibri"/>
          <w:color w:val="000000"/>
        </w:rPr>
        <w:t> </w:t>
      </w:r>
      <w:r w:rsidRPr="00A80CB3">
        <w:rPr>
          <w:rFonts w:ascii="Calibri" w:eastAsia="Calibri" w:hAnsi="Calibri"/>
          <w:color w:val="000000"/>
        </w:rPr>
        <w:t>:</w:t>
      </w:r>
    </w:p>
    <w:p w:rsidR="00EE0DE3" w:rsidRPr="00A80CB3" w:rsidRDefault="00C26C23">
      <w:pPr>
        <w:numPr>
          <w:ilvl w:val="0"/>
          <w:numId w:val="1"/>
        </w:numPr>
        <w:tabs>
          <w:tab w:val="clear" w:pos="360"/>
          <w:tab w:val="left" w:pos="864"/>
        </w:tabs>
        <w:spacing w:before="13" w:line="268" w:lineRule="exact"/>
        <w:ind w:left="864" w:right="144" w:hanging="360"/>
        <w:jc w:val="both"/>
        <w:textAlignment w:val="baseline"/>
        <w:rPr>
          <w:rFonts w:ascii="Calibri" w:eastAsia="Calibri" w:hAnsi="Calibri"/>
          <w:color w:val="000000"/>
        </w:rPr>
      </w:pPr>
      <w:r w:rsidRPr="00A80CB3">
        <w:rPr>
          <w:rFonts w:ascii="Calibri" w:eastAsia="Calibri" w:hAnsi="Calibri"/>
          <w:color w:val="000000"/>
        </w:rPr>
        <w:t xml:space="preserve">Les allocataires de l’AAH vivant en couple ne bénéficieront pas ou partiellement d’augmentation de leur </w:t>
      </w:r>
      <w:r w:rsidRPr="00A80CB3">
        <w:rPr>
          <w:rFonts w:ascii="Calibri" w:eastAsia="Calibri" w:hAnsi="Calibri"/>
          <w:color w:val="000000"/>
        </w:rPr>
        <w:t xml:space="preserve">pouvoir d’achat, les nouveaux modes de calcul neutralisant la revalorisation. Sauf pour les couples qui sont tous deux en situation de handicap. </w:t>
      </w:r>
      <w:r w:rsidRPr="00A80CB3">
        <w:rPr>
          <w:rFonts w:ascii="Calibri" w:eastAsia="Calibri" w:hAnsi="Calibri"/>
          <w:b/>
          <w:color w:val="000000"/>
        </w:rPr>
        <w:t>Comment accepter que les choix de vie et sentimentaux soient ainsi limités</w:t>
      </w:r>
      <w:r w:rsidR="00595149">
        <w:rPr>
          <w:rFonts w:ascii="Calibri" w:eastAsia="Calibri" w:hAnsi="Calibri"/>
          <w:b/>
          <w:color w:val="000000"/>
        </w:rPr>
        <w:t> </w:t>
      </w:r>
      <w:r w:rsidRPr="00A80CB3">
        <w:rPr>
          <w:rFonts w:ascii="Calibri" w:eastAsia="Calibri" w:hAnsi="Calibri"/>
          <w:b/>
          <w:color w:val="000000"/>
        </w:rPr>
        <w:t>?</w:t>
      </w:r>
    </w:p>
    <w:p w:rsidR="00EE0DE3" w:rsidRPr="00A80CB3" w:rsidRDefault="00C26C23">
      <w:pPr>
        <w:numPr>
          <w:ilvl w:val="0"/>
          <w:numId w:val="1"/>
        </w:numPr>
        <w:tabs>
          <w:tab w:val="clear" w:pos="360"/>
          <w:tab w:val="left" w:pos="864"/>
        </w:tabs>
        <w:spacing w:before="12" w:line="268" w:lineRule="exact"/>
        <w:ind w:left="864" w:right="144" w:hanging="360"/>
        <w:jc w:val="both"/>
        <w:textAlignment w:val="baseline"/>
        <w:rPr>
          <w:rFonts w:ascii="Calibri" w:eastAsia="Calibri" w:hAnsi="Calibri"/>
          <w:color w:val="000000"/>
        </w:rPr>
      </w:pPr>
      <w:r w:rsidRPr="00A80CB3">
        <w:rPr>
          <w:rFonts w:ascii="Calibri" w:eastAsia="Calibri" w:hAnsi="Calibri"/>
          <w:color w:val="000000"/>
        </w:rPr>
        <w:t>Les bénéficiaires du complément de</w:t>
      </w:r>
      <w:r w:rsidRPr="00A80CB3">
        <w:rPr>
          <w:rFonts w:ascii="Calibri" w:eastAsia="Calibri" w:hAnsi="Calibri"/>
          <w:color w:val="000000"/>
        </w:rPr>
        <w:t xml:space="preserve"> ressources perdront jusqu’à 90</w:t>
      </w:r>
      <w:r w:rsidR="00595149">
        <w:rPr>
          <w:rFonts w:ascii="Calibri" w:eastAsia="Calibri" w:hAnsi="Calibri"/>
          <w:color w:val="000000"/>
        </w:rPr>
        <w:t> </w:t>
      </w:r>
      <w:r w:rsidRPr="00A80CB3">
        <w:rPr>
          <w:rFonts w:ascii="Calibri" w:eastAsia="Calibri" w:hAnsi="Calibri"/>
          <w:color w:val="000000"/>
        </w:rPr>
        <w:t>€ par mois s’ils sont éligibles à la majoration pour la vie autonome, mais plus de 179</w:t>
      </w:r>
      <w:r w:rsidR="00595149">
        <w:rPr>
          <w:rFonts w:ascii="Calibri" w:eastAsia="Calibri" w:hAnsi="Calibri"/>
          <w:color w:val="000000"/>
        </w:rPr>
        <w:t> </w:t>
      </w:r>
      <w:r w:rsidRPr="00A80CB3">
        <w:rPr>
          <w:rFonts w:ascii="Calibri" w:eastAsia="Calibri" w:hAnsi="Calibri"/>
          <w:color w:val="000000"/>
        </w:rPr>
        <w:t xml:space="preserve">€ s’ils ne le sont pas. </w:t>
      </w:r>
      <w:r w:rsidRPr="00A80CB3">
        <w:rPr>
          <w:rFonts w:ascii="Calibri" w:eastAsia="Calibri" w:hAnsi="Calibri"/>
          <w:b/>
          <w:color w:val="000000"/>
        </w:rPr>
        <w:t>Cette perte de pouvoir d’achat concerne 65</w:t>
      </w:r>
      <w:r w:rsidR="00595149">
        <w:rPr>
          <w:rFonts w:ascii="Calibri" w:eastAsia="Calibri" w:hAnsi="Calibri"/>
          <w:b/>
          <w:color w:val="000000"/>
        </w:rPr>
        <w:t> </w:t>
      </w:r>
      <w:r w:rsidRPr="00A80CB3">
        <w:rPr>
          <w:rFonts w:ascii="Calibri" w:eastAsia="Calibri" w:hAnsi="Calibri"/>
          <w:b/>
          <w:color w:val="000000"/>
        </w:rPr>
        <w:t>000 personnes</w:t>
      </w:r>
      <w:r w:rsidR="00595149">
        <w:rPr>
          <w:rFonts w:ascii="Calibri" w:eastAsia="Calibri" w:hAnsi="Calibri"/>
          <w:b/>
          <w:color w:val="000000"/>
        </w:rPr>
        <w:t> </w:t>
      </w:r>
      <w:r w:rsidRPr="00A80CB3">
        <w:rPr>
          <w:rFonts w:ascii="Calibri" w:eastAsia="Calibri" w:hAnsi="Calibri"/>
          <w:b/>
          <w:color w:val="000000"/>
        </w:rPr>
        <w:t>!</w:t>
      </w:r>
    </w:p>
    <w:p w:rsidR="00EE0DE3" w:rsidRPr="00A80CB3" w:rsidRDefault="00C26C23">
      <w:pPr>
        <w:numPr>
          <w:ilvl w:val="0"/>
          <w:numId w:val="1"/>
        </w:numPr>
        <w:tabs>
          <w:tab w:val="clear" w:pos="360"/>
          <w:tab w:val="left" w:pos="864"/>
        </w:tabs>
        <w:spacing w:before="16" w:line="268" w:lineRule="exact"/>
        <w:ind w:left="864" w:right="144" w:hanging="360"/>
        <w:jc w:val="both"/>
        <w:textAlignment w:val="baseline"/>
        <w:rPr>
          <w:rFonts w:ascii="Calibri" w:eastAsia="Calibri" w:hAnsi="Calibri"/>
          <w:color w:val="000000"/>
        </w:rPr>
      </w:pPr>
      <w:r w:rsidRPr="00A80CB3">
        <w:rPr>
          <w:rFonts w:ascii="Calibri" w:eastAsia="Calibri" w:hAnsi="Calibri"/>
          <w:color w:val="000000"/>
        </w:rPr>
        <w:t>Et les 230</w:t>
      </w:r>
      <w:r w:rsidR="00595149">
        <w:rPr>
          <w:rFonts w:ascii="Calibri" w:eastAsia="Calibri" w:hAnsi="Calibri"/>
          <w:color w:val="000000"/>
        </w:rPr>
        <w:t> </w:t>
      </w:r>
      <w:r w:rsidRPr="00A80CB3">
        <w:rPr>
          <w:rFonts w:ascii="Calibri" w:eastAsia="Calibri" w:hAnsi="Calibri"/>
          <w:color w:val="000000"/>
        </w:rPr>
        <w:t>000 bénéficiaires de pensions d’invalidité, q</w:t>
      </w:r>
      <w:r w:rsidRPr="00A80CB3">
        <w:rPr>
          <w:rFonts w:ascii="Calibri" w:eastAsia="Calibri" w:hAnsi="Calibri"/>
          <w:color w:val="000000"/>
        </w:rPr>
        <w:t>ui ne seront plus éligibles à la prime d’activité à partir du 1</w:t>
      </w:r>
      <w:r w:rsidRPr="00A80CB3">
        <w:rPr>
          <w:rFonts w:ascii="Calibri" w:eastAsia="Calibri" w:hAnsi="Calibri"/>
          <w:color w:val="000000"/>
          <w:vertAlign w:val="superscript"/>
        </w:rPr>
        <w:t>er</w:t>
      </w:r>
      <w:r w:rsidRPr="00A80CB3">
        <w:rPr>
          <w:rFonts w:ascii="Calibri" w:eastAsia="Calibri" w:hAnsi="Calibri"/>
          <w:color w:val="000000"/>
        </w:rPr>
        <w:t xml:space="preserve"> juin, verront leurs </w:t>
      </w:r>
      <w:r w:rsidRPr="00A80CB3">
        <w:rPr>
          <w:rFonts w:ascii="Calibri" w:eastAsia="Calibri" w:hAnsi="Calibri"/>
          <w:b/>
          <w:color w:val="000000"/>
        </w:rPr>
        <w:t>droits réduits de 158</w:t>
      </w:r>
      <w:r w:rsidR="00595149">
        <w:rPr>
          <w:rFonts w:ascii="Calibri" w:eastAsia="Calibri" w:hAnsi="Calibri"/>
          <w:b/>
          <w:color w:val="000000"/>
        </w:rPr>
        <w:t> </w:t>
      </w:r>
      <w:r w:rsidRPr="00A80CB3">
        <w:rPr>
          <w:rFonts w:ascii="Calibri" w:eastAsia="Calibri" w:hAnsi="Calibri"/>
          <w:b/>
          <w:color w:val="000000"/>
        </w:rPr>
        <w:t xml:space="preserve">€ par mois en moyenne </w:t>
      </w:r>
      <w:r w:rsidRPr="00A80CB3">
        <w:rPr>
          <w:rFonts w:ascii="Calibri" w:eastAsia="Calibri" w:hAnsi="Calibri"/>
          <w:color w:val="000000"/>
        </w:rPr>
        <w:t>et pouvant aller jusqu’à 230</w:t>
      </w:r>
      <w:r w:rsidR="00595149">
        <w:rPr>
          <w:rFonts w:ascii="Calibri" w:eastAsia="Calibri" w:hAnsi="Calibri"/>
          <w:color w:val="000000"/>
        </w:rPr>
        <w:t> </w:t>
      </w:r>
      <w:r w:rsidRPr="00A80CB3">
        <w:rPr>
          <w:rFonts w:ascii="Calibri" w:eastAsia="Calibri" w:hAnsi="Calibri"/>
          <w:color w:val="000000"/>
        </w:rPr>
        <w:t>€ par mois par personne</w:t>
      </w:r>
      <w:r w:rsidR="00595149">
        <w:rPr>
          <w:rFonts w:ascii="Calibri" w:eastAsia="Calibri" w:hAnsi="Calibri"/>
          <w:color w:val="000000"/>
        </w:rPr>
        <w:t> </w:t>
      </w:r>
      <w:r w:rsidRPr="00A80CB3">
        <w:rPr>
          <w:rFonts w:ascii="Calibri" w:eastAsia="Calibri" w:hAnsi="Calibri"/>
          <w:color w:val="000000"/>
        </w:rPr>
        <w:t>!</w:t>
      </w:r>
    </w:p>
    <w:p w:rsidR="00EE0DE3" w:rsidRPr="00A80CB3" w:rsidRDefault="00C26C23">
      <w:pPr>
        <w:spacing w:before="272" w:line="268" w:lineRule="exact"/>
        <w:ind w:left="72" w:right="144"/>
        <w:jc w:val="both"/>
        <w:textAlignment w:val="baseline"/>
        <w:rPr>
          <w:rFonts w:ascii="Calibri" w:eastAsia="Calibri" w:hAnsi="Calibri"/>
          <w:color w:val="000000"/>
        </w:rPr>
      </w:pPr>
      <w:r w:rsidRPr="00A80CB3">
        <w:rPr>
          <w:rFonts w:ascii="Calibri" w:eastAsia="Calibri" w:hAnsi="Calibri"/>
          <w:color w:val="000000"/>
        </w:rPr>
        <w:t>Face à cette situation inacceptable, les associations signataires de ce c</w:t>
      </w:r>
      <w:r w:rsidRPr="00A80CB3">
        <w:rPr>
          <w:rFonts w:ascii="Calibri" w:eastAsia="Calibri" w:hAnsi="Calibri"/>
          <w:color w:val="000000"/>
        </w:rPr>
        <w:t>ommuniqué ont interpel</w:t>
      </w:r>
      <w:r w:rsidR="00595149">
        <w:rPr>
          <w:rFonts w:ascii="Calibri" w:eastAsia="Calibri" w:hAnsi="Calibri"/>
          <w:color w:val="000000"/>
        </w:rPr>
        <w:t>l</w:t>
      </w:r>
      <w:r w:rsidRPr="00A80CB3">
        <w:rPr>
          <w:rFonts w:ascii="Calibri" w:eastAsia="Calibri" w:hAnsi="Calibri"/>
          <w:color w:val="000000"/>
        </w:rPr>
        <w:t>é les parlementaires de l’Isère au début du mois de février. Entre ceux qui n’ont donné aucune suite à notre courrier (Mmes</w:t>
      </w:r>
      <w:r w:rsidR="00595149">
        <w:rPr>
          <w:rFonts w:ascii="Calibri" w:eastAsia="Calibri" w:hAnsi="Calibri"/>
          <w:color w:val="000000"/>
        </w:rPr>
        <w:t> </w:t>
      </w:r>
      <w:r w:rsidRPr="00A80CB3">
        <w:rPr>
          <w:rFonts w:ascii="Calibri" w:eastAsia="Calibri" w:hAnsi="Calibri"/>
          <w:color w:val="000000"/>
        </w:rPr>
        <w:t>Abadie et Limon, MM.</w:t>
      </w:r>
      <w:r w:rsidR="00595149">
        <w:rPr>
          <w:rFonts w:ascii="Calibri" w:eastAsia="Calibri" w:hAnsi="Calibri"/>
          <w:color w:val="000000"/>
        </w:rPr>
        <w:t> </w:t>
      </w:r>
      <w:proofErr w:type="spellStart"/>
      <w:r w:rsidRPr="00A80CB3">
        <w:rPr>
          <w:rFonts w:ascii="Calibri" w:eastAsia="Calibri" w:hAnsi="Calibri"/>
          <w:color w:val="000000"/>
        </w:rPr>
        <w:t>Gontard</w:t>
      </w:r>
      <w:proofErr w:type="spellEnd"/>
      <w:r w:rsidRPr="00A80CB3">
        <w:rPr>
          <w:rFonts w:ascii="Calibri" w:eastAsia="Calibri" w:hAnsi="Calibri"/>
          <w:color w:val="000000"/>
        </w:rPr>
        <w:t xml:space="preserve">, Rambaud et </w:t>
      </w:r>
      <w:proofErr w:type="spellStart"/>
      <w:r w:rsidRPr="00A80CB3">
        <w:rPr>
          <w:rFonts w:ascii="Calibri" w:eastAsia="Calibri" w:hAnsi="Calibri"/>
          <w:color w:val="000000"/>
        </w:rPr>
        <w:t>Vallini</w:t>
      </w:r>
      <w:proofErr w:type="spellEnd"/>
      <w:r w:rsidRPr="00A80CB3">
        <w:rPr>
          <w:rFonts w:ascii="Calibri" w:eastAsia="Calibri" w:hAnsi="Calibri"/>
          <w:color w:val="000000"/>
        </w:rPr>
        <w:t>), ceux qui n’ont pas encore répondu à nos interrogations faut</w:t>
      </w:r>
      <w:r w:rsidRPr="00A80CB3">
        <w:rPr>
          <w:rFonts w:ascii="Calibri" w:eastAsia="Calibri" w:hAnsi="Calibri"/>
          <w:color w:val="000000"/>
        </w:rPr>
        <w:t>e de temps ou d’intérêt (Mmes</w:t>
      </w:r>
      <w:r w:rsidR="00595149">
        <w:rPr>
          <w:rFonts w:ascii="Calibri" w:eastAsia="Calibri" w:hAnsi="Calibri"/>
          <w:color w:val="000000"/>
        </w:rPr>
        <w:t> </w:t>
      </w:r>
      <w:proofErr w:type="spellStart"/>
      <w:r w:rsidRPr="00A80CB3">
        <w:rPr>
          <w:rFonts w:ascii="Calibri" w:eastAsia="Calibri" w:hAnsi="Calibri"/>
          <w:color w:val="000000"/>
        </w:rPr>
        <w:t>Battistel</w:t>
      </w:r>
      <w:proofErr w:type="spellEnd"/>
      <w:r w:rsidRPr="00A80CB3">
        <w:rPr>
          <w:rFonts w:ascii="Calibri" w:eastAsia="Calibri" w:hAnsi="Calibri"/>
          <w:color w:val="000000"/>
        </w:rPr>
        <w:t xml:space="preserve"> et </w:t>
      </w:r>
      <w:proofErr w:type="spellStart"/>
      <w:r w:rsidRPr="00A80CB3">
        <w:rPr>
          <w:rFonts w:ascii="Calibri" w:eastAsia="Calibri" w:hAnsi="Calibri"/>
          <w:color w:val="000000"/>
        </w:rPr>
        <w:t>Chalas</w:t>
      </w:r>
      <w:proofErr w:type="spellEnd"/>
      <w:r w:rsidRPr="00A80CB3">
        <w:rPr>
          <w:rFonts w:ascii="Calibri" w:eastAsia="Calibri" w:hAnsi="Calibri"/>
          <w:color w:val="000000"/>
        </w:rPr>
        <w:t>, MM.</w:t>
      </w:r>
      <w:r w:rsidR="00595149">
        <w:rPr>
          <w:rFonts w:ascii="Calibri" w:eastAsia="Calibri" w:hAnsi="Calibri"/>
          <w:color w:val="000000"/>
        </w:rPr>
        <w:t> </w:t>
      </w:r>
      <w:r w:rsidRPr="00A80CB3">
        <w:rPr>
          <w:rFonts w:ascii="Calibri" w:eastAsia="Calibri" w:hAnsi="Calibri"/>
          <w:color w:val="000000"/>
        </w:rPr>
        <w:t xml:space="preserve">Colas-Roy et </w:t>
      </w:r>
      <w:proofErr w:type="spellStart"/>
      <w:r w:rsidRPr="00A80CB3">
        <w:rPr>
          <w:rFonts w:ascii="Calibri" w:eastAsia="Calibri" w:hAnsi="Calibri"/>
          <w:color w:val="000000"/>
        </w:rPr>
        <w:t>Véran</w:t>
      </w:r>
      <w:proofErr w:type="spellEnd"/>
      <w:r w:rsidRPr="00A80CB3">
        <w:rPr>
          <w:rFonts w:ascii="Calibri" w:eastAsia="Calibri" w:hAnsi="Calibri"/>
          <w:color w:val="000000"/>
        </w:rPr>
        <w:t>) et les réponses sans engagement (Mmes</w:t>
      </w:r>
      <w:r w:rsidR="00595149">
        <w:rPr>
          <w:rFonts w:ascii="Calibri" w:eastAsia="Calibri" w:hAnsi="Calibri"/>
          <w:color w:val="000000"/>
        </w:rPr>
        <w:t> </w:t>
      </w:r>
      <w:proofErr w:type="spellStart"/>
      <w:r w:rsidRPr="00A80CB3">
        <w:rPr>
          <w:rFonts w:ascii="Calibri" w:eastAsia="Calibri" w:hAnsi="Calibri"/>
          <w:color w:val="000000"/>
        </w:rPr>
        <w:t>Kamowski</w:t>
      </w:r>
      <w:proofErr w:type="spellEnd"/>
      <w:r w:rsidRPr="00A80CB3">
        <w:rPr>
          <w:rFonts w:ascii="Calibri" w:eastAsia="Calibri" w:hAnsi="Calibri"/>
          <w:color w:val="000000"/>
        </w:rPr>
        <w:t xml:space="preserve"> et </w:t>
      </w:r>
      <w:proofErr w:type="spellStart"/>
      <w:r w:rsidRPr="00A80CB3">
        <w:rPr>
          <w:rFonts w:ascii="Calibri" w:eastAsia="Calibri" w:hAnsi="Calibri"/>
          <w:color w:val="000000"/>
        </w:rPr>
        <w:t>Meynier-Millefert</w:t>
      </w:r>
      <w:proofErr w:type="spellEnd"/>
      <w:r w:rsidRPr="00A80CB3">
        <w:rPr>
          <w:rFonts w:ascii="Calibri" w:eastAsia="Calibri" w:hAnsi="Calibri"/>
          <w:color w:val="000000"/>
        </w:rPr>
        <w:t>), les associations veulent aller plus loin pour faire comprendre à nos parlementaires les conséquences dramatique</w:t>
      </w:r>
      <w:r w:rsidRPr="00A80CB3">
        <w:rPr>
          <w:rFonts w:ascii="Calibri" w:eastAsia="Calibri" w:hAnsi="Calibri"/>
          <w:color w:val="000000"/>
        </w:rPr>
        <w:t>s de certains choix budgétaires pour des personnes étant limitées professionnellement à cause de leur situation de handicap. Des vidéos-témoignages seront postées sur les réseaux sociaux pour montrer ce que vivent concrètement le million de personnes conce</w:t>
      </w:r>
      <w:r w:rsidRPr="00A80CB3">
        <w:rPr>
          <w:rFonts w:ascii="Calibri" w:eastAsia="Calibri" w:hAnsi="Calibri"/>
          <w:color w:val="000000"/>
        </w:rPr>
        <w:t>rnées...</w:t>
      </w:r>
    </w:p>
    <w:p w:rsidR="00EE0DE3" w:rsidRPr="00A80CB3" w:rsidRDefault="00C26C23">
      <w:pPr>
        <w:spacing w:before="37" w:line="231" w:lineRule="exact"/>
        <w:ind w:left="2016"/>
        <w:jc w:val="both"/>
        <w:textAlignment w:val="baseline"/>
        <w:rPr>
          <w:rFonts w:ascii="Calibri" w:eastAsia="Calibri" w:hAnsi="Calibri"/>
          <w:b/>
          <w:color w:val="000000"/>
        </w:rPr>
      </w:pPr>
      <w:r w:rsidRPr="00A80CB3">
        <w:rPr>
          <w:rFonts w:ascii="Calibri" w:eastAsia="Calibri" w:hAnsi="Calibri"/>
          <w:b/>
          <w:color w:val="000000"/>
        </w:rPr>
        <w:t>Tous ensemble, nous devons dire non à la double peine</w:t>
      </w:r>
      <w:r w:rsidR="00595149">
        <w:rPr>
          <w:rFonts w:ascii="Calibri" w:eastAsia="Calibri" w:hAnsi="Calibri"/>
          <w:b/>
          <w:color w:val="000000"/>
        </w:rPr>
        <w:t> </w:t>
      </w:r>
      <w:r w:rsidRPr="00A80CB3">
        <w:rPr>
          <w:rFonts w:ascii="Calibri" w:eastAsia="Calibri" w:hAnsi="Calibri"/>
          <w:b/>
          <w:color w:val="000000"/>
        </w:rPr>
        <w:t>!</w:t>
      </w:r>
    </w:p>
    <w:p w:rsidR="00EE0DE3" w:rsidRPr="00A80CB3" w:rsidRDefault="00C26C23">
      <w:pPr>
        <w:spacing w:before="270" w:line="268" w:lineRule="exact"/>
        <w:ind w:left="72"/>
        <w:jc w:val="center"/>
        <w:textAlignment w:val="baseline"/>
        <w:rPr>
          <w:rFonts w:ascii="Calibri" w:eastAsia="Calibri" w:hAnsi="Calibri"/>
          <w:color w:val="000000"/>
        </w:rPr>
      </w:pPr>
      <w:r w:rsidRPr="00A80CB3">
        <w:rPr>
          <w:rFonts w:ascii="Calibri" w:eastAsia="Calibri" w:hAnsi="Calibri"/>
          <w:color w:val="000000"/>
        </w:rPr>
        <w:t>Pour disposer de ce contenu vidéo ou pour toute information complémentaire</w:t>
      </w:r>
      <w:r w:rsidR="00595149">
        <w:rPr>
          <w:rFonts w:ascii="Calibri" w:eastAsia="Calibri" w:hAnsi="Calibri"/>
          <w:color w:val="000000"/>
        </w:rPr>
        <w:t> </w:t>
      </w:r>
      <w:r w:rsidRPr="00A80CB3">
        <w:rPr>
          <w:rFonts w:ascii="Calibri" w:eastAsia="Calibri" w:hAnsi="Calibri"/>
          <w:color w:val="000000"/>
        </w:rPr>
        <w:t xml:space="preserve">: </w:t>
      </w:r>
      <w:r w:rsidRPr="00A80CB3">
        <w:rPr>
          <w:rFonts w:ascii="Calibri" w:eastAsia="Calibri" w:hAnsi="Calibri"/>
          <w:color w:val="000000"/>
        </w:rPr>
        <w:br/>
        <w:t xml:space="preserve">Mattieu </w:t>
      </w:r>
      <w:proofErr w:type="spellStart"/>
      <w:r w:rsidRPr="00A80CB3">
        <w:rPr>
          <w:rFonts w:ascii="Calibri" w:eastAsia="Calibri" w:hAnsi="Calibri"/>
          <w:color w:val="000000"/>
        </w:rPr>
        <w:t>Villaret</w:t>
      </w:r>
      <w:proofErr w:type="spellEnd"/>
      <w:r w:rsidR="00595149">
        <w:rPr>
          <w:rFonts w:ascii="Calibri" w:eastAsia="Calibri" w:hAnsi="Calibri"/>
          <w:color w:val="000000"/>
        </w:rPr>
        <w:t> </w:t>
      </w:r>
      <w:r w:rsidRPr="00A80CB3">
        <w:rPr>
          <w:rFonts w:ascii="Calibri" w:eastAsia="Calibri" w:hAnsi="Calibri"/>
          <w:color w:val="000000"/>
        </w:rPr>
        <w:t>: 06</w:t>
      </w:r>
      <w:r w:rsidR="00595149">
        <w:rPr>
          <w:rFonts w:ascii="Calibri" w:eastAsia="Calibri" w:hAnsi="Calibri"/>
          <w:color w:val="000000"/>
        </w:rPr>
        <w:t> 74 73 59 </w:t>
      </w:r>
      <w:r w:rsidRPr="00A80CB3">
        <w:rPr>
          <w:rFonts w:ascii="Calibri" w:eastAsia="Calibri" w:hAnsi="Calibri"/>
          <w:color w:val="000000"/>
        </w:rPr>
        <w:t>39,</w:t>
      </w:r>
      <w:hyperlink r:id="rId8">
        <w:r w:rsidR="00A80CB3" w:rsidRPr="00A80CB3">
          <w:rPr>
            <w:rFonts w:ascii="Calibri" w:eastAsia="Calibri" w:hAnsi="Calibri"/>
            <w:color w:val="0000FF"/>
            <w:u w:val="single"/>
          </w:rPr>
          <w:t xml:space="preserve"> </w:t>
        </w:r>
        <w:r w:rsidRPr="00A80CB3">
          <w:rPr>
            <w:rFonts w:ascii="Calibri" w:eastAsia="Calibri" w:hAnsi="Calibri"/>
            <w:color w:val="0000FF"/>
            <w:u w:val="single"/>
          </w:rPr>
          <w:t>mattieu.villaret@apf.asso.fr</w:t>
        </w:r>
      </w:hyperlink>
      <w:r w:rsidRPr="00A80CB3">
        <w:rPr>
          <w:rFonts w:ascii="Calibri" w:eastAsia="Calibri" w:hAnsi="Calibri"/>
          <w:color w:val="0001FF"/>
        </w:rPr>
        <w:t xml:space="preserve"> </w:t>
      </w:r>
    </w:p>
    <w:sectPr w:rsidR="00EE0DE3" w:rsidRPr="00A80CB3">
      <w:pgSz w:w="11909" w:h="16843"/>
      <w:pgMar w:top="3678" w:right="1253" w:bottom="1187"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entury Gothic">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024C1"/>
    <w:multiLevelType w:val="multilevel"/>
    <w:tmpl w:val="8C7CF50A"/>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EE0DE3"/>
    <w:rsid w:val="00595149"/>
    <w:rsid w:val="00A80CB3"/>
    <w:rsid w:val="00C26C23"/>
    <w:rsid w:val="00EE0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052CC7"/>
  <w15:docId w15:val="{7144D773-93AE-7A42-8DD9-58E5E67C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ttieu.villaret@apf.asso.fr" TargetMode="External"/><Relationship Id="rId3" Type="http://schemas.openxmlformats.org/officeDocument/2006/relationships/settings" Target="settings.xml"/><Relationship Id="rId7" Type="http://schemas.openxmlformats.org/officeDocument/2006/relationships/image" Target="media/image3.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2566</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 Galy</cp:lastModifiedBy>
  <cp:revision>3</cp:revision>
  <dcterms:created xsi:type="dcterms:W3CDTF">2018-04-07T14:58:00Z</dcterms:created>
  <dcterms:modified xsi:type="dcterms:W3CDTF">2018-04-07T15:02:00Z</dcterms:modified>
</cp:coreProperties>
</file>